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D4" w:rsidRPr="007F40D4" w:rsidRDefault="007F40D4" w:rsidP="007F40D4">
      <w:pPr>
        <w:spacing w:line="240" w:lineRule="auto"/>
        <w:rPr>
          <w:sz w:val="20"/>
          <w:szCs w:val="20"/>
        </w:rPr>
      </w:pPr>
      <w:r w:rsidRPr="007F40D4">
        <w:rPr>
          <w:sz w:val="20"/>
          <w:szCs w:val="20"/>
        </w:rPr>
        <w:t>Väljaandja: Vabariigi Valitsus</w:t>
      </w:r>
      <w:r w:rsidRPr="007F40D4">
        <w:rPr>
          <w:sz w:val="20"/>
          <w:szCs w:val="20"/>
        </w:rPr>
        <w:br/>
        <w:t>Akti liik: korraldus</w:t>
      </w:r>
      <w:r w:rsidRPr="007F40D4">
        <w:rPr>
          <w:sz w:val="20"/>
          <w:szCs w:val="20"/>
        </w:rPr>
        <w:br/>
        <w:t>Teksti liik: algtekst-terviktekst</w:t>
      </w:r>
      <w:r w:rsidRPr="007F40D4">
        <w:rPr>
          <w:sz w:val="20"/>
          <w:szCs w:val="20"/>
        </w:rPr>
        <w:br/>
        <w:t>Redaktsiooni jõustumise kp: 15.12.2011</w:t>
      </w:r>
      <w:r w:rsidRPr="007F40D4">
        <w:rPr>
          <w:sz w:val="20"/>
          <w:szCs w:val="20"/>
        </w:rPr>
        <w:br/>
        <w:t xml:space="preserve">Redaktsiooni kehtivuse lõpp: </w:t>
      </w:r>
      <w:r w:rsidRPr="007F40D4">
        <w:rPr>
          <w:sz w:val="20"/>
          <w:szCs w:val="20"/>
        </w:rPr>
        <w:br/>
        <w:t>Avaldamismärge: RT III, 21.12.2011, 3</w:t>
      </w:r>
    </w:p>
    <w:p w:rsidR="007F40D4" w:rsidRPr="007F40D4" w:rsidRDefault="007F40D4" w:rsidP="007F40D4">
      <w:pPr>
        <w:spacing w:line="240" w:lineRule="auto"/>
        <w:rPr>
          <w:sz w:val="20"/>
          <w:szCs w:val="20"/>
        </w:rPr>
      </w:pPr>
      <w:r w:rsidRPr="007F40D4">
        <w:rPr>
          <w:sz w:val="20"/>
          <w:szCs w:val="20"/>
        </w:rPr>
        <w:t>Maa andmine munitsipaalomandisse</w:t>
      </w:r>
    </w:p>
    <w:p w:rsidR="007F40D4" w:rsidRPr="007F40D4" w:rsidRDefault="007F40D4" w:rsidP="007F40D4">
      <w:pPr>
        <w:spacing w:line="240" w:lineRule="auto"/>
        <w:rPr>
          <w:sz w:val="20"/>
          <w:szCs w:val="20"/>
        </w:rPr>
      </w:pPr>
      <w:r w:rsidRPr="007F40D4">
        <w:rPr>
          <w:sz w:val="20"/>
          <w:szCs w:val="20"/>
        </w:rPr>
        <w:t>Vastu võetud 15.12.2011 nr 534</w:t>
      </w:r>
    </w:p>
    <w:p w:rsidR="007F40D4" w:rsidRPr="007F40D4" w:rsidRDefault="007F40D4" w:rsidP="007F40D4">
      <w:pPr>
        <w:rPr>
          <w:sz w:val="20"/>
          <w:szCs w:val="20"/>
        </w:rPr>
      </w:pPr>
      <w:r w:rsidRPr="007F40D4">
        <w:rPr>
          <w:sz w:val="20"/>
          <w:szCs w:val="20"/>
        </w:rPr>
        <w:t xml:space="preserve">Korraldus kehtestatakse vastavalt „Maareformi seaduse“ § 25 lõikele 6 ja § 28 lõikele 2 ning kooskõlas Vabariigi Valitsuse 2. juuni 2006. a määrusega nr 133 „Maa munitsipaalomandisse andmise kord“. </w:t>
      </w:r>
    </w:p>
    <w:p w:rsidR="007F40D4" w:rsidRPr="007F40D4" w:rsidRDefault="007F40D4" w:rsidP="007F40D4">
      <w:pPr>
        <w:rPr>
          <w:sz w:val="20"/>
          <w:szCs w:val="20"/>
        </w:rPr>
      </w:pPr>
      <w:r w:rsidRPr="007F40D4">
        <w:rPr>
          <w:sz w:val="20"/>
          <w:szCs w:val="20"/>
        </w:rPr>
        <w:t xml:space="preserve">1. ASJAOLUD JA MENETLUSE KÄIK </w:t>
      </w:r>
    </w:p>
    <w:p w:rsidR="007F40D4" w:rsidRPr="007F40D4" w:rsidRDefault="007F40D4" w:rsidP="007F40D4">
      <w:pPr>
        <w:rPr>
          <w:sz w:val="20"/>
          <w:szCs w:val="20"/>
        </w:rPr>
      </w:pPr>
      <w:r w:rsidRPr="007F40D4">
        <w:rPr>
          <w:sz w:val="20"/>
          <w:szCs w:val="20"/>
        </w:rPr>
        <w:t xml:space="preserve"> Tartu Linnavolikogu 16. septembri 2010. a otsuse nr 121 alusel on Tartu Linnavalitsus esitanud 30. märtsi 2011. a kirjaga nr 9-6.2/05792, täiendatud 23. septembri 2011. a kirjaga nr 4-7.2/00634,  Keskkonnaministeeriumile taotluse Tartu linnas asuvate Rebase tn 18 maaüksuse (pindala 10 252 m2, sihtotstarve – tootmismaa) ja Rebase tn 18a maaüksuse (pindala 604 m2, sihtotstarve – ärimaa) Tartu linna munitsipaalomandisse andmiseks vastavalt maa asendiplaanidele1. </w:t>
      </w:r>
    </w:p>
    <w:p w:rsidR="007F40D4" w:rsidRPr="007F40D4" w:rsidRDefault="007F40D4" w:rsidP="007F40D4">
      <w:pPr>
        <w:rPr>
          <w:sz w:val="20"/>
          <w:szCs w:val="20"/>
        </w:rPr>
      </w:pPr>
      <w:r w:rsidRPr="007F40D4">
        <w:rPr>
          <w:sz w:val="20"/>
          <w:szCs w:val="20"/>
        </w:rPr>
        <w:t xml:space="preserve">Tartu Linnavolikogu 22. aprilli 2010. a otsusega nr 62 kehtestatud Sõpruse silla paadisadama detailplaneeringule tuginedes taotleb Tartu linn Rebase tn 18 maaüksust munitsipaalomandisse paadisadama ja Rebase tn 18a maaüksust sõiduautode ja paatide teenindamiseks vajaliku automaattankla rajamiseks. Paadisadama maa-alale on planeeritud sadamahoone, paatide hoiuruum võimalusega teha hooldustöid, statsionaarne kai ja paadisild. Paadisadamasse on kavandatud ka „Ühistranspordiseaduses“ sätestatud tegevus, st sõitjatevedu laeva- ja väikelaevaliinidel. Lisaks on Rebase tn 18 maaüksusele ette nähtud rajada sadamateenuste kasutajatele 34-kohaline parkla ning piki Emajõe kallast kulgev avalikult kasutatav kergliiklustee/kallasrada. </w:t>
      </w:r>
    </w:p>
    <w:p w:rsidR="007F40D4" w:rsidRPr="007F40D4" w:rsidRDefault="007F40D4" w:rsidP="007F40D4">
      <w:pPr>
        <w:rPr>
          <w:sz w:val="20"/>
          <w:szCs w:val="20"/>
        </w:rPr>
      </w:pPr>
      <w:r w:rsidRPr="007F40D4">
        <w:rPr>
          <w:sz w:val="20"/>
          <w:szCs w:val="20"/>
        </w:rPr>
        <w:t xml:space="preserve">Eesti-Läti-Vene 2007–2013 piiriülese koostööprogrammi projekti „Majanduslikult jätkusuutlik ja keskkonnasäästlik Peipsi järve piirkond” (edaspidi projekt) raames on ette nähtud ehitada teiste seas Tartusse nüüdisaegse taristuga sadam, mis rajatakse Rebase tn 18 maaüksusele. Projekt viiakse ellu koostöös partneritega Eestist ja Venemaalt. Projekti partnerid Eestist on Siseministeerium, Kallaste Linnavalitsus, Tartu Linnavalitsus ja Mustvee Linnavalitsus ning Räpina Vallavalitsus. Eesti partnerite tegevust finantseeritakse koostööprogrammi, Eesti riigieelarve ning koostööpartnerite rahalistest vahenditest. 15. veebruaril 2011. a esitati programmi sekretariaadile projekti eeltaotlused, mille kiitis heaks seirekomitee 31. mail 2011. a ja Euroopa Komisjon 28. juunil 2011. a. Tartu Linnavolikogu on 15. septembri 2011. a  otsusega nr 278 otsustanud osaleda projektis ja projekti heakskiitmisel kaasfinantseerida projekti kuni 152 419,90 euro ulatuses. </w:t>
      </w:r>
    </w:p>
    <w:p w:rsidR="007F40D4" w:rsidRPr="007F40D4" w:rsidRDefault="007F40D4" w:rsidP="007F40D4">
      <w:pPr>
        <w:rPr>
          <w:sz w:val="20"/>
          <w:szCs w:val="20"/>
        </w:rPr>
      </w:pPr>
      <w:r w:rsidRPr="007F40D4">
        <w:rPr>
          <w:sz w:val="20"/>
          <w:szCs w:val="20"/>
        </w:rPr>
        <w:t>Tartu Linnavalitsuse kinnitusel jäävad taotletavad Rebase tn 18 ja Rebase tn 18a maaüksused kohaliku omavalitsuse omandisse.</w:t>
      </w:r>
    </w:p>
    <w:p w:rsidR="007F40D4" w:rsidRPr="007F40D4" w:rsidRDefault="007F40D4" w:rsidP="007F40D4">
      <w:pPr>
        <w:rPr>
          <w:sz w:val="20"/>
          <w:szCs w:val="20"/>
        </w:rPr>
      </w:pPr>
    </w:p>
    <w:p w:rsidR="007F40D4" w:rsidRPr="007F40D4" w:rsidRDefault="007F40D4" w:rsidP="007F40D4">
      <w:pPr>
        <w:rPr>
          <w:sz w:val="20"/>
          <w:szCs w:val="20"/>
        </w:rPr>
      </w:pPr>
      <w:r w:rsidRPr="007F40D4">
        <w:rPr>
          <w:sz w:val="20"/>
          <w:szCs w:val="20"/>
        </w:rPr>
        <w:t> </w:t>
      </w:r>
    </w:p>
    <w:p w:rsidR="007F40D4" w:rsidRPr="007F40D4" w:rsidRDefault="007F40D4" w:rsidP="007F40D4">
      <w:pPr>
        <w:rPr>
          <w:sz w:val="20"/>
          <w:szCs w:val="20"/>
        </w:rPr>
      </w:pPr>
      <w:r w:rsidRPr="007F40D4">
        <w:rPr>
          <w:sz w:val="20"/>
          <w:szCs w:val="20"/>
        </w:rPr>
        <w:t>2. ÕIGUSLIKUD JÄRELDUSED</w:t>
      </w:r>
    </w:p>
    <w:p w:rsidR="007F40D4" w:rsidRPr="007F40D4" w:rsidRDefault="007F40D4" w:rsidP="007F40D4">
      <w:pPr>
        <w:rPr>
          <w:sz w:val="20"/>
          <w:szCs w:val="20"/>
        </w:rPr>
      </w:pPr>
      <w:r w:rsidRPr="007F40D4">
        <w:rPr>
          <w:sz w:val="20"/>
          <w:szCs w:val="20"/>
        </w:rPr>
        <w:t>Vastavalt „Maareformi seaduse“ § 25 lõikele 1 antakse tasuta munitsipaalomandisse „Maareformi seaduse“ §-s 28 nimetatud maa. „Maareformi seaduse“ § 28 lõike 2 alusel võib munitsipaalomandisse anda kohaliku omavalitsusüksuse ülesannete täitmiseks ja arenguks vajalikku maad, mida ei ole nimetatud sama paragrahvi lõikes 1.</w:t>
      </w:r>
    </w:p>
    <w:p w:rsidR="007F40D4" w:rsidRPr="007F40D4" w:rsidRDefault="007F40D4" w:rsidP="007F40D4">
      <w:pPr>
        <w:rPr>
          <w:sz w:val="20"/>
          <w:szCs w:val="20"/>
        </w:rPr>
      </w:pPr>
      <w:r w:rsidRPr="007F40D4">
        <w:rPr>
          <w:sz w:val="20"/>
          <w:szCs w:val="20"/>
        </w:rPr>
        <w:lastRenderedPageBreak/>
        <w:t xml:space="preserve">„Kohaliku omavalitsuse korralduse seaduse“ § 6 lõike 1 kohaselt on omavalitsusüksuse ülesandeks korraldada vallas või linnas sotsiaalabi ja -teenuseid, vanurite hoolekannet, noorsootööd, elamu- ja kommunaalmajandust, veevarustust ja kanalisatsiooni, heakorda, jäätmehooldust, ruumilist planeerimist, valla- või linnasisest ühistransporti ning valla teede ja linnatänavate korrashoidu, juhul kui need ülesanded ei ole seadusega antud kellegi teise täita. </w:t>
      </w:r>
    </w:p>
    <w:p w:rsidR="007F40D4" w:rsidRPr="007F40D4" w:rsidRDefault="007F40D4" w:rsidP="007F40D4">
      <w:pPr>
        <w:rPr>
          <w:sz w:val="20"/>
          <w:szCs w:val="20"/>
        </w:rPr>
      </w:pPr>
      <w:r w:rsidRPr="007F40D4">
        <w:rPr>
          <w:sz w:val="20"/>
          <w:szCs w:val="20"/>
        </w:rPr>
        <w:t>„Kohaliku omavalitsuse korralduse seaduse“ § 6 lõike 3 punkti 1 kohaselt otsustab ja korraldab omavalitsusüksus lisaks sama paragrahvi lõigetes 1 ja 2 sätestatud ülesannetele neid kohaliku elu  küsimusi, mis on talle pandud teiste seadustega. „Teeseaduse” § 2 lõike 1 kohaselt on tee maantee, tänav, metsatee, jalgtee ja jalgrattatee või muu sõidukite või jalakäijate liiklemiseks kasutatav rajatis, mis võib olla riigi või kohaliku omavalitsuse või muu juriidilise isiku või füüsilise isiku omandis. Sama paragrahvi lõike 2 punkt 1 sätestab, et tee koosseisu kuuluvad teemaal asuvad liiklemiseks kasutatavad rajatised, mille hulka kuulub muu hulgas ka parkla. „Teeseaduse” § 14 kohaselt käsitatakse teehoiuna teetööde tegemist, kavandamist, teekasutuse korraldamist, tee kaitsevööndi hooldamist, tee projekteerimist ning tee haldamisega seotud muud tegevust ja teetööks nimetatakse sama seaduse §-s 17 sätestatud tee ehitamist, remontimist ja hooldamist. „Teeseaduse” § 25 lõige 3 sätestab, et valla- või linnavalitsus korraldab teehoidu kohalikel teedel ja on kohustatud nendel teedel looma tingimused ohutuks liiklemiseks. Seega on kergliiklustee ja parkla rajamine ning nende korrashoiu korraldamine kohaliku omavalitsusüksuse ülesanne.</w:t>
      </w:r>
    </w:p>
    <w:p w:rsidR="007F40D4" w:rsidRPr="007F40D4" w:rsidRDefault="007F40D4" w:rsidP="007F40D4">
      <w:pPr>
        <w:rPr>
          <w:sz w:val="20"/>
          <w:szCs w:val="20"/>
        </w:rPr>
      </w:pPr>
      <w:r w:rsidRPr="007F40D4">
        <w:rPr>
          <w:sz w:val="20"/>
          <w:szCs w:val="20"/>
        </w:rPr>
        <w:t>„Ühistranspordiseaduse” § 1 sätestab, et veeliiklusena käsitletakse laeva-, väikelaeva- ja parvlaevaliiklust, ning § 4 kohaselt kavandavad ja korraldavad ühistransporti teiste seas ka kohalikud omavalitsusorganid. Sama seaduse § 5 lõike 1 punkt 4 sätestab, et omavalitsusorgan korraldab oma territooriumil ühistranspordi infrastruktuuri objektide planeerimist, rajamist, korrashoidu ja kasutamist ning võtab meetmeid ühissõidukitele soodusliiklusolude loomiseks. Seega on veeliikluse korraldamise eesmärgil sadama rajamine kohaliku omavalitsusüksuse ülesanne.</w:t>
      </w:r>
    </w:p>
    <w:p w:rsidR="007F40D4" w:rsidRPr="007F40D4" w:rsidRDefault="007F40D4" w:rsidP="007F40D4">
      <w:pPr>
        <w:rPr>
          <w:sz w:val="20"/>
          <w:szCs w:val="20"/>
        </w:rPr>
      </w:pPr>
      <w:r w:rsidRPr="007F40D4">
        <w:rPr>
          <w:sz w:val="20"/>
          <w:szCs w:val="20"/>
        </w:rPr>
        <w:t>„Kohaliku omavalitsuse korralduse seaduse“ § 6 lõike 3 punkti 2 kohaselt otsustab ja korraldab omavalitsusüksus lisaks § 6 lõigetes 1 ja 2 sätestatud ülesannetele neid kohaliku elu  küsimusi, mis ei ole seadusega antud kellegi teise otsustada ja korraldada. Tartu linnas on registreeritud üle 1500 paadi, aga reaalselt on kohti ainult 300 paadile. Seega loob paadisadamasse rajatav paatide hoiuruum ja paadisild Tartu linnas ka paremad tingimused paatide hooldamiseks ja sildumiseks ning aitab kohalikul omavalitsusüksusel lahendada paadikohtade puudust.</w:t>
      </w:r>
    </w:p>
    <w:p w:rsidR="007F40D4" w:rsidRPr="007F40D4" w:rsidRDefault="007F40D4" w:rsidP="007F40D4">
      <w:pPr>
        <w:rPr>
          <w:sz w:val="20"/>
          <w:szCs w:val="20"/>
        </w:rPr>
      </w:pPr>
      <w:r w:rsidRPr="007F40D4">
        <w:rPr>
          <w:sz w:val="20"/>
          <w:szCs w:val="20"/>
        </w:rPr>
        <w:t xml:space="preserve">Kuna Rebase tn 18a rajatav tankla ei asu põhitänava ääres ning sisuliselt on tegemist tupiktänavaga, mida eeldatavalt kasutavad vaid lähipiirkonna elanikud, jääb tankla põhifunktsiooniks laevade ja paatide teenindamine. Sõiduautode tankimise võimaldamine on seotud sellega, et  on vaja tagada tankla aastaringne kasutus. Veesõidukite kütusega varustamist ei ole võimalik teostada ilma Rebase tn 18a maaüksusele rajatava tanklata, kuna sellele maaüksusele on planeeritud maa-alused kütusemahutid, kütusepumbad ning mahutitest väljuv torustik. Rebase tn 18 maaüksusele on planeeritud paatide tankimise püstol. Seega moodustab Rebase 18a maaüksusele rajatav automaattankla lahutamatu osa veesõidukite kütusega varustamise võimaldamisest ning paadisadama taristust. </w:t>
      </w:r>
    </w:p>
    <w:p w:rsidR="007F40D4" w:rsidRPr="007F40D4" w:rsidRDefault="007F40D4" w:rsidP="007F40D4">
      <w:pPr>
        <w:rPr>
          <w:sz w:val="20"/>
          <w:szCs w:val="20"/>
        </w:rPr>
      </w:pPr>
      <w:r w:rsidRPr="007F40D4">
        <w:rPr>
          <w:sz w:val="20"/>
          <w:szCs w:val="20"/>
        </w:rPr>
        <w:t>Praegu puudub Tartu linna piires veesõidukeid teenindav tankla, seega lahendaks Rebase tn 18a maaüksusele rajatav tankla koos statsionaarse kai äärde rajatava tanklaga veesõidukite tankimise probleemi Tartu linna piires. Rebase tn 18a maaüksus on Tartu linnas sobivaim veesõidukeid teenindava tankla jaoks, sest see ei asu nii kesklinna lähedal ja selle rajamine on kooskõlas kehtestatud detailplaneeringuga. Samuti on tankla rajamine oluline keskkonnakaitse seisukohalt, sest tankimise  võimaluse puudumise tõttu toimub praegu jõe kõikides sadamates tankimine kanistritega. Rebase tn 18a maaüksusele rajatav tankla vähendab keskkonnariske paatide tankimisel ning selle rajamine on seotud kompleksse sadamateenuse pakkumisega.  </w:t>
      </w:r>
    </w:p>
    <w:p w:rsidR="007F40D4" w:rsidRPr="007F40D4" w:rsidRDefault="007F40D4" w:rsidP="007F40D4">
      <w:pPr>
        <w:rPr>
          <w:sz w:val="20"/>
          <w:szCs w:val="20"/>
        </w:rPr>
      </w:pPr>
      <w:r w:rsidRPr="007F40D4">
        <w:rPr>
          <w:sz w:val="20"/>
          <w:szCs w:val="20"/>
        </w:rPr>
        <w:lastRenderedPageBreak/>
        <w:t xml:space="preserve">Kohalik omavalitsus rajab projekti raames paadisadama tegevuseks nüüdisaegse taristu, mis ei ole käsitatav kasumliku äritegevusena, vaid võimaldab välja arendada Peipsi järve väikesadamate taristut, st parandada paadi- ja laevaliikluseks vajalikke tingimusi. Projekti tulemusena paranevad veesõidukitega liikumisvõimalused kohaliku omavalitsuse  territooriumil ja väheneb veesõidukitega seotud reostus ning tõuseb ohutus. Seega on veeliiklusolude loomiseks sadama taristu rajamine koos paatide sildumiskohtadega ja veesõidukite kütusega varustamise võimaldamisega omavalitsusüksuse ülesanne, see on suunatud Tartu linna ja Peipsi järve piirkonna arengule ning Euroopa Komisjoni poolt heakskiidetud rahvusvahelise koostööprogrammi täitmisele. </w:t>
      </w:r>
    </w:p>
    <w:p w:rsidR="007F40D4" w:rsidRPr="007F40D4" w:rsidRDefault="007F40D4" w:rsidP="007F40D4">
      <w:pPr>
        <w:rPr>
          <w:sz w:val="20"/>
          <w:szCs w:val="20"/>
        </w:rPr>
      </w:pPr>
      <w:r w:rsidRPr="007F40D4">
        <w:rPr>
          <w:sz w:val="20"/>
          <w:szCs w:val="20"/>
        </w:rPr>
        <w:t>Eeltoodust tulenevalt on Tartu linnas asuvate Rebase tn 18 ja Rebase tn 18a maaüksuste andmine Tartu linna munitsipaalomandisse omavalitsusüksuse ülesannete täitmiseks ja arenguks vajaliku maana põhjendatud.</w:t>
      </w:r>
    </w:p>
    <w:p w:rsidR="007F40D4" w:rsidRPr="007F40D4" w:rsidRDefault="007F40D4" w:rsidP="007F40D4">
      <w:pPr>
        <w:rPr>
          <w:sz w:val="20"/>
          <w:szCs w:val="20"/>
        </w:rPr>
      </w:pPr>
      <w:r w:rsidRPr="007F40D4">
        <w:rPr>
          <w:sz w:val="20"/>
          <w:szCs w:val="20"/>
        </w:rPr>
        <w:t>3. OTSUS</w:t>
      </w:r>
    </w:p>
    <w:p w:rsidR="007F40D4" w:rsidRPr="007F40D4" w:rsidRDefault="007F40D4" w:rsidP="007F40D4">
      <w:pPr>
        <w:rPr>
          <w:sz w:val="20"/>
          <w:szCs w:val="20"/>
        </w:rPr>
      </w:pPr>
      <w:r w:rsidRPr="007F40D4">
        <w:rPr>
          <w:sz w:val="20"/>
          <w:szCs w:val="20"/>
        </w:rPr>
        <w:t>Lähtudes eeltoodust ja vastavalt „Maareformi seaduse“ § 25 lõikele 6 ja § 28 lõikele 2 ning kooskõlas Vabariigi Valitsuse 2. juuni 2006. a määrusega nr 133 „Maa munitsipaalomandisse andmise kord“ anda kohaliku omavalitsusüksuse ülesannete täitmiseks ja arenguks vajaliku maana Tartu linna munitsipaalomandisse Tartu linnas asuvad Rebase tn 18 (pindala 10 252 m2, sihtotstarve – tootmismaa) ja Rebase tn 18a (pindala 604 m2, sihtotstarve – ärimaa) maaüksused vastavalt maa asendiplaanidele1. Rebase tn 18 maaüksus antakse munitsipaalomandisse paadisadama ning Rebase tn 18a maaüksus automaattankla rajamiseks.</w:t>
      </w:r>
    </w:p>
    <w:p w:rsidR="007F40D4" w:rsidRPr="007F40D4" w:rsidRDefault="007F40D4" w:rsidP="007F40D4">
      <w:pPr>
        <w:rPr>
          <w:sz w:val="20"/>
          <w:szCs w:val="20"/>
        </w:rPr>
      </w:pPr>
      <w:r w:rsidRPr="007F40D4">
        <w:rPr>
          <w:sz w:val="20"/>
          <w:szCs w:val="20"/>
        </w:rPr>
        <w:t>4. VAIDLUSTAMISVIIDE</w:t>
      </w:r>
    </w:p>
    <w:p w:rsidR="007F40D4" w:rsidRPr="007F40D4" w:rsidRDefault="007F40D4" w:rsidP="007F40D4">
      <w:pPr>
        <w:rPr>
          <w:sz w:val="20"/>
          <w:szCs w:val="20"/>
        </w:rPr>
      </w:pPr>
      <w:r w:rsidRPr="007F40D4">
        <w:rPr>
          <w:sz w:val="20"/>
          <w:szCs w:val="20"/>
        </w:rPr>
        <w:t>Korralduse peale võib „Halduskohtumenetluse seadustikus“ sätestatud korras esitada kaebuse Tallinna Halduskohtusse 30 päeva jooksul korralduse teatavaks tegemise päevast arvates.</w:t>
      </w:r>
    </w:p>
    <w:p w:rsidR="007F40D4" w:rsidRPr="007F40D4" w:rsidRDefault="007F40D4" w:rsidP="007F40D4">
      <w:pPr>
        <w:rPr>
          <w:sz w:val="20"/>
          <w:szCs w:val="20"/>
        </w:rPr>
      </w:pPr>
      <w:r w:rsidRPr="007F40D4">
        <w:rPr>
          <w:sz w:val="20"/>
          <w:szCs w:val="20"/>
        </w:rPr>
        <w:t xml:space="preserve">5. KORRALDUSE  TEATAVAKS  TEGEMINE </w:t>
      </w:r>
    </w:p>
    <w:p w:rsidR="007F40D4" w:rsidRPr="007F40D4" w:rsidRDefault="007F40D4" w:rsidP="007F40D4">
      <w:pPr>
        <w:rPr>
          <w:sz w:val="20"/>
          <w:szCs w:val="20"/>
        </w:rPr>
      </w:pPr>
      <w:r w:rsidRPr="007F40D4">
        <w:rPr>
          <w:sz w:val="20"/>
          <w:szCs w:val="20"/>
        </w:rPr>
        <w:t xml:space="preserve">Keskkonnaministeeriumil teha korraldus Tartu Linnavalitsusele teatavaks. </w:t>
      </w:r>
    </w:p>
    <w:p w:rsidR="007F40D4" w:rsidRPr="007F40D4" w:rsidRDefault="007F40D4" w:rsidP="007F40D4">
      <w:pPr>
        <w:rPr>
          <w:sz w:val="20"/>
          <w:szCs w:val="20"/>
        </w:rPr>
      </w:pPr>
      <w:r w:rsidRPr="007F40D4">
        <w:rPr>
          <w:sz w:val="20"/>
          <w:szCs w:val="20"/>
        </w:rPr>
        <w:t>1 Asendiplaanidega saab tutvuda Maa-ametis.</w:t>
      </w:r>
    </w:p>
    <w:p w:rsidR="007F40D4" w:rsidRPr="007F40D4" w:rsidRDefault="007F40D4" w:rsidP="007F40D4">
      <w:pPr>
        <w:rPr>
          <w:sz w:val="20"/>
          <w:szCs w:val="20"/>
        </w:rPr>
      </w:pPr>
    </w:p>
    <w:p w:rsidR="007F40D4" w:rsidRPr="007F40D4" w:rsidRDefault="007F40D4" w:rsidP="007F40D4">
      <w:pPr>
        <w:rPr>
          <w:sz w:val="20"/>
          <w:szCs w:val="20"/>
        </w:rPr>
      </w:pPr>
    </w:p>
    <w:p w:rsidR="007F40D4" w:rsidRPr="007F40D4" w:rsidRDefault="007F40D4" w:rsidP="007F40D4">
      <w:pPr>
        <w:rPr>
          <w:sz w:val="20"/>
          <w:szCs w:val="20"/>
        </w:rPr>
      </w:pPr>
      <w:r w:rsidRPr="007F40D4">
        <w:rPr>
          <w:sz w:val="20"/>
          <w:szCs w:val="20"/>
        </w:rPr>
        <w:t>Andrus Ansip</w:t>
      </w:r>
    </w:p>
    <w:p w:rsidR="007F40D4" w:rsidRPr="007F40D4" w:rsidRDefault="007F40D4" w:rsidP="007F40D4">
      <w:pPr>
        <w:rPr>
          <w:sz w:val="20"/>
          <w:szCs w:val="20"/>
        </w:rPr>
      </w:pPr>
      <w:r w:rsidRPr="007F40D4">
        <w:rPr>
          <w:sz w:val="20"/>
          <w:szCs w:val="20"/>
        </w:rPr>
        <w:t>Peaminister</w:t>
      </w:r>
    </w:p>
    <w:p w:rsidR="007F40D4" w:rsidRPr="007F40D4" w:rsidRDefault="007F40D4" w:rsidP="007F40D4">
      <w:pPr>
        <w:rPr>
          <w:sz w:val="20"/>
          <w:szCs w:val="20"/>
        </w:rPr>
      </w:pPr>
    </w:p>
    <w:p w:rsidR="007F40D4" w:rsidRPr="007F40D4" w:rsidRDefault="007F40D4" w:rsidP="007F40D4">
      <w:pPr>
        <w:rPr>
          <w:sz w:val="20"/>
          <w:szCs w:val="20"/>
        </w:rPr>
      </w:pPr>
      <w:r w:rsidRPr="007F40D4">
        <w:rPr>
          <w:sz w:val="20"/>
          <w:szCs w:val="20"/>
        </w:rPr>
        <w:t>Heiki Loot</w:t>
      </w:r>
    </w:p>
    <w:p w:rsidR="00521482" w:rsidRPr="007F40D4" w:rsidRDefault="007F40D4" w:rsidP="007F40D4">
      <w:pPr>
        <w:rPr>
          <w:sz w:val="20"/>
          <w:szCs w:val="20"/>
        </w:rPr>
      </w:pPr>
      <w:r w:rsidRPr="007F40D4">
        <w:rPr>
          <w:sz w:val="20"/>
          <w:szCs w:val="20"/>
        </w:rPr>
        <w:t>Riigisekretär</w:t>
      </w:r>
    </w:p>
    <w:sectPr w:rsidR="00521482" w:rsidRPr="007F40D4" w:rsidSect="00521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B210B"/>
    <w:rsid w:val="00521482"/>
    <w:rsid w:val="007F40D4"/>
    <w:rsid w:val="00932A05"/>
    <w:rsid w:val="00DB210B"/>
    <w:rsid w:val="00F60A9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1381</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2012-01-22T20:59:00Z</dcterms:created>
  <dcterms:modified xsi:type="dcterms:W3CDTF">2012-01-22T21:39:00Z</dcterms:modified>
</cp:coreProperties>
</file>